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C6E3E" w14:textId="18003506" w:rsidR="00AC69E1" w:rsidRDefault="00AC69E1" w:rsidP="009844D1">
      <w:pPr>
        <w:ind w:left="7080" w:firstLine="708"/>
        <w:jc w:val="both"/>
        <w:rPr>
          <w:rFonts w:ascii="Poppins" w:hAnsi="Poppins" w:cs="Poppins"/>
          <w:b/>
          <w:bCs/>
          <w:sz w:val="20"/>
          <w:szCs w:val="20"/>
        </w:rPr>
      </w:pPr>
      <w:r>
        <w:rPr>
          <w:rFonts w:ascii="Poppins" w:hAnsi="Poppins" w:cs="Poppins"/>
          <w:b/>
          <w:bCs/>
          <w:sz w:val="20"/>
          <w:szCs w:val="20"/>
        </w:rPr>
        <w:t xml:space="preserve">Warszawa, </w:t>
      </w:r>
      <w:r w:rsidR="009771B2">
        <w:rPr>
          <w:rFonts w:ascii="Poppins" w:hAnsi="Poppins" w:cs="Poppins"/>
          <w:b/>
          <w:bCs/>
          <w:sz w:val="20"/>
          <w:szCs w:val="20"/>
        </w:rPr>
        <w:t>0</w:t>
      </w:r>
      <w:r w:rsidR="00E61644">
        <w:rPr>
          <w:rFonts w:ascii="Poppins" w:hAnsi="Poppins" w:cs="Poppins"/>
          <w:b/>
          <w:bCs/>
          <w:sz w:val="20"/>
          <w:szCs w:val="20"/>
        </w:rPr>
        <w:t>2</w:t>
      </w:r>
      <w:r>
        <w:rPr>
          <w:rFonts w:ascii="Poppins" w:hAnsi="Poppins" w:cs="Poppins"/>
          <w:b/>
          <w:bCs/>
          <w:sz w:val="20"/>
          <w:szCs w:val="20"/>
        </w:rPr>
        <w:t>.</w:t>
      </w:r>
      <w:r w:rsidR="003F7CD6">
        <w:rPr>
          <w:rFonts w:ascii="Poppins" w:hAnsi="Poppins" w:cs="Poppins"/>
          <w:b/>
          <w:bCs/>
          <w:sz w:val="20"/>
          <w:szCs w:val="20"/>
        </w:rPr>
        <w:t>0</w:t>
      </w:r>
      <w:r w:rsidR="00E61644">
        <w:rPr>
          <w:rFonts w:ascii="Poppins" w:hAnsi="Poppins" w:cs="Poppins"/>
          <w:b/>
          <w:bCs/>
          <w:sz w:val="20"/>
          <w:szCs w:val="20"/>
        </w:rPr>
        <w:t>6</w:t>
      </w:r>
      <w:r>
        <w:rPr>
          <w:rFonts w:ascii="Poppins" w:hAnsi="Poppins" w:cs="Poppins"/>
          <w:b/>
          <w:bCs/>
          <w:sz w:val="20"/>
          <w:szCs w:val="20"/>
        </w:rPr>
        <w:t>.202</w:t>
      </w:r>
      <w:r w:rsidR="003F7CD6">
        <w:rPr>
          <w:rFonts w:ascii="Poppins" w:hAnsi="Poppins" w:cs="Poppins"/>
          <w:b/>
          <w:bCs/>
          <w:sz w:val="20"/>
          <w:szCs w:val="20"/>
        </w:rPr>
        <w:t>5</w:t>
      </w:r>
      <w:r>
        <w:rPr>
          <w:rFonts w:ascii="Poppins" w:hAnsi="Poppins" w:cs="Poppins"/>
          <w:b/>
          <w:bCs/>
          <w:sz w:val="20"/>
          <w:szCs w:val="20"/>
        </w:rPr>
        <w:t xml:space="preserve"> r.</w:t>
      </w:r>
    </w:p>
    <w:p w14:paraId="427E1844" w14:textId="032FBFE0" w:rsidR="00AC69E1" w:rsidRDefault="00AC69E1" w:rsidP="009844D1">
      <w:pPr>
        <w:jc w:val="both"/>
        <w:rPr>
          <w:rFonts w:ascii="Poppins" w:hAnsi="Poppins" w:cs="Poppins"/>
          <w:b/>
          <w:bCs/>
          <w:sz w:val="20"/>
          <w:szCs w:val="20"/>
        </w:rPr>
      </w:pPr>
      <w:r w:rsidRPr="00765947">
        <w:rPr>
          <w:rFonts w:ascii="Poppins" w:hAnsi="Poppins" w:cs="Poppins"/>
          <w:b/>
          <w:bCs/>
          <w:sz w:val="20"/>
          <w:szCs w:val="20"/>
        </w:rPr>
        <w:t>Autor: Marek Wielgo, ekspert portal</w:t>
      </w:r>
      <w:r w:rsidR="003A0FCB">
        <w:rPr>
          <w:rFonts w:ascii="Poppins" w:hAnsi="Poppins" w:cs="Poppins"/>
          <w:b/>
          <w:bCs/>
          <w:sz w:val="20"/>
          <w:szCs w:val="20"/>
        </w:rPr>
        <w:t>u</w:t>
      </w:r>
      <w:r w:rsidRPr="00765947">
        <w:rPr>
          <w:rFonts w:ascii="Poppins" w:hAnsi="Poppins" w:cs="Poppins"/>
          <w:b/>
          <w:bCs/>
          <w:sz w:val="20"/>
          <w:szCs w:val="20"/>
        </w:rPr>
        <w:t xml:space="preserve"> RynekPierwotny.pl</w:t>
      </w:r>
    </w:p>
    <w:p w14:paraId="017D589B" w14:textId="7AC20B86" w:rsidR="004647DF" w:rsidRDefault="004647DF" w:rsidP="009844D1">
      <w:pPr>
        <w:shd w:val="clear" w:color="auto" w:fill="FFFFFF"/>
        <w:spacing w:before="100" w:beforeAutospacing="1" w:after="100" w:afterAutospacing="1" w:line="240" w:lineRule="auto"/>
        <w:jc w:val="both"/>
        <w:outlineLvl w:val="0"/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</w:pPr>
      <w:r w:rsidRPr="004647DF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 xml:space="preserve">Ceny ofertowe nowych mieszkań – </w:t>
      </w:r>
      <w:r w:rsidR="00A27290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>maj</w:t>
      </w:r>
      <w:r w:rsidR="009771B2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 xml:space="preserve"> </w:t>
      </w:r>
      <w:r w:rsidRPr="004647DF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>202</w:t>
      </w:r>
      <w:r w:rsidR="008912A7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>5</w:t>
      </w:r>
      <w:r w:rsidRPr="004647DF">
        <w:rPr>
          <w:rFonts w:ascii="Poppins" w:eastAsia="Times New Roman" w:hAnsi="Poppins" w:cs="Poppins"/>
          <w:b/>
          <w:bCs/>
          <w:color w:val="23232D"/>
          <w:kern w:val="36"/>
          <w:sz w:val="40"/>
          <w:szCs w:val="40"/>
          <w:lang w:eastAsia="pl-PL"/>
        </w:rPr>
        <w:t xml:space="preserve"> (wstępne dane)</w:t>
      </w:r>
    </w:p>
    <w:p w14:paraId="542F93DB" w14:textId="33088DD4" w:rsidR="000A52B7" w:rsidRDefault="009771B2" w:rsidP="003F7C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eastAsia="Times New Roman" w:hAnsi="Poppins" w:cs="Poppins"/>
          <w:b/>
          <w:bCs/>
          <w:color w:val="23232D"/>
          <w:lang w:eastAsia="pl-PL"/>
        </w:rPr>
      </w:pPr>
      <w:r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W Warszawie średnia cena metra  kwadratowego mieszkań oferowanych przez deweloperów 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>przebiła w maju pułap 18 tys. zł</w:t>
      </w:r>
      <w:r w:rsidR="008C4724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, zaś Trójmiasto wyprzedziło Kraków w wyścigu cenowym. 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>Nie tylko w</w:t>
      </w:r>
      <w:r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stolicy</w:t>
      </w:r>
      <w:r w:rsidR="008C4724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i </w:t>
      </w:r>
      <w:r>
        <w:rPr>
          <w:rFonts w:ascii="Poppins" w:eastAsia="Times New Roman" w:hAnsi="Poppins" w:cs="Poppins"/>
          <w:b/>
          <w:bCs/>
          <w:color w:val="23232D"/>
          <w:lang w:eastAsia="pl-PL"/>
        </w:rPr>
        <w:t>Trójmieście</w:t>
      </w:r>
      <w:r w:rsidR="008C4724">
        <w:rPr>
          <w:rFonts w:ascii="Poppins" w:eastAsia="Times New Roman" w:hAnsi="Poppins" w:cs="Poppins"/>
          <w:b/>
          <w:bCs/>
          <w:color w:val="23232D"/>
          <w:lang w:eastAsia="pl-PL"/>
        </w:rPr>
        <w:t>, ale też w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Górnośląsko-Zagłębiowskiej Metropolii </w:t>
      </w:r>
      <w:r>
        <w:rPr>
          <w:rFonts w:ascii="Poppins" w:eastAsia="Times New Roman" w:hAnsi="Poppins" w:cs="Poppins"/>
          <w:b/>
          <w:bCs/>
          <w:color w:val="23232D"/>
          <w:lang w:eastAsia="pl-PL"/>
        </w:rPr>
        <w:t>średni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a </w:t>
      </w:r>
      <w:r w:rsidR="00FF6936">
        <w:rPr>
          <w:rFonts w:ascii="Poppins" w:eastAsia="Times New Roman" w:hAnsi="Poppins" w:cs="Poppins"/>
          <w:b/>
          <w:bCs/>
          <w:color w:val="23232D"/>
          <w:lang w:eastAsia="pl-PL"/>
        </w:rPr>
        <w:t>cen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>a</w:t>
      </w:r>
      <w:r w:rsidR="00FF6936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metra kwadratowego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poszła w górę</w:t>
      </w:r>
      <w:r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. </w:t>
      </w:r>
      <w:r w:rsidR="008C4724">
        <w:rPr>
          <w:rFonts w:ascii="Poppins" w:eastAsia="Times New Roman" w:hAnsi="Poppins" w:cs="Poppins"/>
          <w:b/>
          <w:bCs/>
          <w:color w:val="23232D"/>
          <w:lang w:eastAsia="pl-PL"/>
        </w:rPr>
        <w:t>W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 Krakowie, Łodzi, Wrocławiu i Poznaniu maj upłynął pod znakiem </w:t>
      </w:r>
      <w:r w:rsidR="008C4724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jej </w:t>
      </w:r>
      <w:r w:rsidR="00A27290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stabilizacji </w:t>
      </w:r>
      <w:r w:rsidR="003F7CD6">
        <w:rPr>
          <w:rFonts w:ascii="Poppins" w:eastAsia="Times New Roman" w:hAnsi="Poppins" w:cs="Poppins"/>
          <w:b/>
          <w:bCs/>
          <w:color w:val="23232D"/>
          <w:lang w:eastAsia="pl-PL"/>
        </w:rPr>
        <w:t xml:space="preserve">– </w:t>
      </w:r>
      <w:r w:rsidR="003F7CD6" w:rsidRPr="004647DF">
        <w:rPr>
          <w:rFonts w:ascii="Poppins" w:eastAsia="Times New Roman" w:hAnsi="Poppins" w:cs="Poppins"/>
          <w:b/>
          <w:bCs/>
          <w:color w:val="23232D"/>
          <w:lang w:eastAsia="pl-PL"/>
        </w:rPr>
        <w:t>wynika ze wstępnych danych BIG DATA RynekPierwotny.pl.</w:t>
      </w:r>
    </w:p>
    <w:p w14:paraId="60E601FA" w14:textId="17A9B739" w:rsidR="00A27290" w:rsidRDefault="009771B2" w:rsidP="008346F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  <w:shd w:val="clear" w:color="auto" w:fill="FFFFFF"/>
        </w:rPr>
      </w:pPr>
      <w:r>
        <w:rPr>
          <w:rFonts w:ascii="Poppins" w:hAnsi="Poppins" w:cs="Poppins"/>
          <w:shd w:val="clear" w:color="auto" w:fill="FFFFFF"/>
        </w:rPr>
        <w:t xml:space="preserve">- </w:t>
      </w:r>
      <w:r w:rsidR="00A27290" w:rsidRPr="003A0FCB">
        <w:rPr>
          <w:rFonts w:ascii="Poppins" w:hAnsi="Poppins" w:cs="Poppins"/>
          <w:i/>
          <w:iCs/>
          <w:shd w:val="clear" w:color="auto" w:fill="FFFFFF"/>
        </w:rPr>
        <w:t xml:space="preserve">W tym roku niemal we wszystkich metropoliach wzloty średniej ceny metra kwadratowego </w:t>
      </w:r>
      <w:r w:rsidR="006C7446" w:rsidRPr="003A0FCB">
        <w:rPr>
          <w:rFonts w:ascii="Poppins" w:hAnsi="Poppins" w:cs="Poppins"/>
          <w:i/>
          <w:iCs/>
          <w:shd w:val="clear" w:color="auto" w:fill="FFFFFF"/>
        </w:rPr>
        <w:t xml:space="preserve">wszystkich mieszkań dostępnych w ofercie deweloperów </w:t>
      </w:r>
      <w:r w:rsidR="00A27290" w:rsidRPr="003A0FCB">
        <w:rPr>
          <w:rFonts w:ascii="Poppins" w:hAnsi="Poppins" w:cs="Poppins"/>
          <w:i/>
          <w:iCs/>
          <w:shd w:val="clear" w:color="auto" w:fill="FFFFFF"/>
        </w:rPr>
        <w:t xml:space="preserve">przeplatały się okresami stabilizacji. </w:t>
      </w:r>
      <w:r w:rsidR="006C7446" w:rsidRPr="003A0FCB">
        <w:rPr>
          <w:rFonts w:ascii="Poppins" w:hAnsi="Poppins" w:cs="Poppins"/>
          <w:i/>
          <w:iCs/>
          <w:shd w:val="clear" w:color="auto" w:fill="FFFFFF"/>
        </w:rPr>
        <w:t xml:space="preserve">Wyjątkiem jest Łódź, w której średnia </w:t>
      </w:r>
      <w:r w:rsidR="002C3E63" w:rsidRPr="003A0FCB">
        <w:rPr>
          <w:rFonts w:ascii="Poppins" w:hAnsi="Poppins" w:cs="Poppins"/>
          <w:i/>
          <w:iCs/>
          <w:shd w:val="clear" w:color="auto" w:fill="FFFFFF"/>
        </w:rPr>
        <w:t xml:space="preserve">– ok. 11,5 tys. zł za metr kwadratowy – </w:t>
      </w:r>
      <w:r w:rsidR="006C7446" w:rsidRPr="003A0FCB">
        <w:rPr>
          <w:rFonts w:ascii="Poppins" w:hAnsi="Poppins" w:cs="Poppins"/>
          <w:i/>
          <w:iCs/>
          <w:shd w:val="clear" w:color="auto" w:fill="FFFFFF"/>
        </w:rPr>
        <w:t>zatrzymała się na poziomie z sierpnia ubiegłego roku</w:t>
      </w:r>
      <w:r w:rsidR="006C7446">
        <w:rPr>
          <w:rFonts w:ascii="Poppins" w:hAnsi="Poppins" w:cs="Poppins"/>
          <w:shd w:val="clear" w:color="auto" w:fill="FFFFFF"/>
        </w:rPr>
        <w:t xml:space="preserve"> – mówi </w:t>
      </w:r>
      <w:r w:rsidR="006C7446">
        <w:rPr>
          <w:rFonts w:ascii="Poppins" w:eastAsia="Times New Roman" w:hAnsi="Poppins" w:cs="Poppins"/>
          <w:color w:val="23232D"/>
          <w:lang w:eastAsia="pl-PL"/>
        </w:rPr>
        <w:t xml:space="preserve">Marek Wielgo, ekspert portalu </w:t>
      </w:r>
      <w:hyperlink r:id="rId8" w:history="1">
        <w:r w:rsidR="006C7446" w:rsidRPr="00E15176">
          <w:rPr>
            <w:rStyle w:val="Hipercze"/>
            <w:rFonts w:ascii="Poppins" w:eastAsia="Times New Roman" w:hAnsi="Poppins" w:cs="Poppins"/>
            <w:lang w:eastAsia="pl-PL"/>
          </w:rPr>
          <w:t>RynekPierwotny.pl</w:t>
        </w:r>
      </w:hyperlink>
      <w:r w:rsidR="006C7446">
        <w:rPr>
          <w:rFonts w:ascii="Poppins" w:eastAsia="Times New Roman" w:hAnsi="Poppins" w:cs="Poppins"/>
          <w:color w:val="23232D"/>
          <w:lang w:eastAsia="pl-PL"/>
        </w:rPr>
        <w:t>.</w:t>
      </w:r>
    </w:p>
    <w:p w14:paraId="26A12E77" w14:textId="7CB96B94" w:rsidR="003F5A79" w:rsidRDefault="003A0FCB" w:rsidP="008346F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eastAsia="Times New Roman" w:hAnsi="Poppins" w:cs="Poppins"/>
          <w:color w:val="23232D"/>
          <w:lang w:eastAsia="pl-PL"/>
        </w:rPr>
      </w:pPr>
      <w:r>
        <w:rPr>
          <w:rFonts w:ascii="Poppins" w:hAnsi="Poppins" w:cs="Poppins"/>
          <w:shd w:val="clear" w:color="auto" w:fill="FFFFFF"/>
        </w:rPr>
        <w:t>W</w:t>
      </w:r>
      <w:r w:rsidR="006C7446">
        <w:rPr>
          <w:rFonts w:ascii="Poppins" w:hAnsi="Poppins" w:cs="Poppins"/>
          <w:shd w:val="clear" w:color="auto" w:fill="FFFFFF"/>
        </w:rPr>
        <w:t xml:space="preserve"> </w:t>
      </w:r>
      <w:r w:rsidR="009771B2" w:rsidRPr="00493264">
        <w:rPr>
          <w:rFonts w:ascii="Poppins" w:hAnsi="Poppins" w:cs="Poppins"/>
        </w:rPr>
        <w:t xml:space="preserve">skali miesiąca </w:t>
      </w:r>
      <w:r>
        <w:rPr>
          <w:rFonts w:ascii="Poppins" w:hAnsi="Poppins" w:cs="Poppins"/>
        </w:rPr>
        <w:t xml:space="preserve">cena metra kwadratowego może </w:t>
      </w:r>
      <w:r w:rsidR="009771B2" w:rsidRPr="00493264">
        <w:rPr>
          <w:rFonts w:ascii="Poppins" w:hAnsi="Poppins" w:cs="Poppins"/>
        </w:rPr>
        <w:t xml:space="preserve">wzrosnąć lub spaść w zależności od tego, czy </w:t>
      </w:r>
      <w:r w:rsidR="009771B2">
        <w:rPr>
          <w:rFonts w:ascii="Poppins" w:hAnsi="Poppins" w:cs="Poppins"/>
        </w:rPr>
        <w:t xml:space="preserve">w sprzedaży pojawi się </w:t>
      </w:r>
      <w:r w:rsidR="009771B2" w:rsidRPr="00493264">
        <w:rPr>
          <w:rFonts w:ascii="Poppins" w:hAnsi="Poppins" w:cs="Poppins"/>
        </w:rPr>
        <w:t>pula drogich</w:t>
      </w:r>
      <w:r w:rsidR="00C840B0">
        <w:rPr>
          <w:rFonts w:ascii="Poppins" w:hAnsi="Poppins" w:cs="Poppins"/>
        </w:rPr>
        <w:t>,</w:t>
      </w:r>
      <w:r w:rsidR="009771B2" w:rsidRPr="00493264">
        <w:rPr>
          <w:rFonts w:ascii="Poppins" w:hAnsi="Poppins" w:cs="Poppins"/>
        </w:rPr>
        <w:t xml:space="preserve"> czy </w:t>
      </w:r>
      <w:r w:rsidR="009771B2">
        <w:rPr>
          <w:rFonts w:ascii="Poppins" w:hAnsi="Poppins" w:cs="Poppins"/>
        </w:rPr>
        <w:t xml:space="preserve">stosunkowo </w:t>
      </w:r>
      <w:r w:rsidR="009771B2" w:rsidRPr="00493264">
        <w:rPr>
          <w:rFonts w:ascii="Poppins" w:hAnsi="Poppins" w:cs="Poppins"/>
        </w:rPr>
        <w:t>tanich – jak na dany rynek – lokali</w:t>
      </w:r>
      <w:r w:rsidR="004A5342">
        <w:rPr>
          <w:rFonts w:ascii="Poppins" w:eastAsia="Times New Roman" w:hAnsi="Poppins" w:cs="Poppins"/>
          <w:color w:val="23232D"/>
          <w:lang w:eastAsia="pl-PL"/>
        </w:rPr>
        <w:t>.</w:t>
      </w:r>
      <w:r w:rsidR="006C7446">
        <w:rPr>
          <w:rFonts w:ascii="Poppins" w:eastAsia="Times New Roman" w:hAnsi="Poppins" w:cs="Poppins"/>
          <w:color w:val="23232D"/>
          <w:lang w:eastAsia="pl-PL"/>
        </w:rPr>
        <w:t xml:space="preserve"> Z tą </w:t>
      </w:r>
      <w:r w:rsidR="008C4724">
        <w:rPr>
          <w:rFonts w:ascii="Poppins" w:eastAsia="Times New Roman" w:hAnsi="Poppins" w:cs="Poppins"/>
          <w:color w:val="23232D"/>
          <w:lang w:eastAsia="pl-PL"/>
        </w:rPr>
        <w:t xml:space="preserve">pierwszą </w:t>
      </w:r>
      <w:r w:rsidR="006C7446">
        <w:rPr>
          <w:rFonts w:ascii="Poppins" w:eastAsia="Times New Roman" w:hAnsi="Poppins" w:cs="Poppins"/>
          <w:color w:val="23232D"/>
          <w:lang w:eastAsia="pl-PL"/>
        </w:rPr>
        <w:t xml:space="preserve">sytuacją mieliśmy w tym roku do czynienia </w:t>
      </w:r>
      <w:r w:rsidR="008C4724">
        <w:rPr>
          <w:rFonts w:ascii="Poppins" w:eastAsia="Times New Roman" w:hAnsi="Poppins" w:cs="Poppins"/>
          <w:color w:val="23232D"/>
          <w:lang w:eastAsia="pl-PL"/>
        </w:rPr>
        <w:t xml:space="preserve">częściej. </w:t>
      </w:r>
      <w:r w:rsidR="006C7446">
        <w:rPr>
          <w:rFonts w:ascii="Poppins" w:eastAsia="Times New Roman" w:hAnsi="Poppins" w:cs="Poppins"/>
          <w:color w:val="23232D"/>
          <w:lang w:eastAsia="pl-PL"/>
        </w:rPr>
        <w:t xml:space="preserve">Ze wstępnych danych BIG DATA RynekPierwotny.pl wynika, że </w:t>
      </w:r>
      <w:r w:rsidR="003F5A79">
        <w:rPr>
          <w:rFonts w:ascii="Poppins" w:eastAsia="Times New Roman" w:hAnsi="Poppins" w:cs="Poppins"/>
          <w:color w:val="23232D"/>
          <w:lang w:eastAsia="pl-PL"/>
        </w:rPr>
        <w:t xml:space="preserve">po raz kolejny w tym roku, tym razem </w:t>
      </w:r>
      <w:r w:rsidR="008C4724">
        <w:rPr>
          <w:rFonts w:ascii="Poppins" w:eastAsia="Times New Roman" w:hAnsi="Poppins" w:cs="Poppins"/>
          <w:color w:val="23232D"/>
          <w:lang w:eastAsia="pl-PL"/>
        </w:rPr>
        <w:t>o 2%</w:t>
      </w:r>
      <w:r w:rsidR="003F5A79">
        <w:rPr>
          <w:rFonts w:ascii="Poppins" w:eastAsia="Times New Roman" w:hAnsi="Poppins" w:cs="Poppins"/>
          <w:color w:val="23232D"/>
          <w:lang w:eastAsia="pl-PL"/>
        </w:rPr>
        <w:t xml:space="preserve">, </w:t>
      </w:r>
      <w:r w:rsidR="008C4724">
        <w:rPr>
          <w:rFonts w:ascii="Poppins" w:eastAsia="Times New Roman" w:hAnsi="Poppins" w:cs="Poppins"/>
          <w:color w:val="23232D"/>
          <w:lang w:eastAsia="pl-PL"/>
        </w:rPr>
        <w:t>wzrosła średnia cena metra kwadratowego w Trójmieście</w:t>
      </w:r>
      <w:r w:rsidR="003F5A79">
        <w:rPr>
          <w:rFonts w:ascii="Poppins" w:eastAsia="Times New Roman" w:hAnsi="Poppins" w:cs="Poppins"/>
          <w:color w:val="23232D"/>
          <w:lang w:eastAsia="pl-PL"/>
        </w:rPr>
        <w:t xml:space="preserve"> (ponad 16,8 tys. zł/m kw.). </w:t>
      </w:r>
      <w:r w:rsidR="008C4724">
        <w:rPr>
          <w:rFonts w:ascii="Poppins" w:eastAsia="Times New Roman" w:hAnsi="Poppins" w:cs="Poppins"/>
          <w:color w:val="23232D"/>
          <w:lang w:eastAsia="pl-PL"/>
        </w:rPr>
        <w:t xml:space="preserve"> </w:t>
      </w:r>
      <w:r w:rsidR="003F5A79">
        <w:rPr>
          <w:rFonts w:ascii="Poppins" w:eastAsia="Times New Roman" w:hAnsi="Poppins" w:cs="Poppins"/>
          <w:color w:val="23232D"/>
          <w:lang w:eastAsia="pl-PL"/>
        </w:rPr>
        <w:t>W efekcie na trzecie miejsce w rankingu najdroższych metropolii</w:t>
      </w:r>
      <w:r w:rsidR="00F95E01">
        <w:rPr>
          <w:rFonts w:ascii="Poppins" w:eastAsia="Times New Roman" w:hAnsi="Poppins" w:cs="Poppins"/>
          <w:color w:val="23232D"/>
          <w:lang w:eastAsia="pl-PL"/>
        </w:rPr>
        <w:t xml:space="preserve"> zepchnięty został</w:t>
      </w:r>
      <w:r w:rsidR="003F5A79">
        <w:rPr>
          <w:rFonts w:ascii="Poppins" w:eastAsia="Times New Roman" w:hAnsi="Poppins" w:cs="Poppins"/>
          <w:color w:val="23232D"/>
          <w:lang w:eastAsia="pl-PL"/>
        </w:rPr>
        <w:t xml:space="preserve"> Kraków </w:t>
      </w:r>
      <w:r w:rsidR="008C4724">
        <w:rPr>
          <w:rFonts w:ascii="Poppins" w:eastAsia="Times New Roman" w:hAnsi="Poppins" w:cs="Poppins"/>
          <w:color w:val="23232D"/>
          <w:lang w:eastAsia="pl-PL"/>
        </w:rPr>
        <w:t>(</w:t>
      </w:r>
      <w:r w:rsidR="003F5A79">
        <w:rPr>
          <w:rFonts w:ascii="Poppins" w:eastAsia="Times New Roman" w:hAnsi="Poppins" w:cs="Poppins"/>
          <w:color w:val="23232D"/>
          <w:lang w:eastAsia="pl-PL"/>
        </w:rPr>
        <w:t xml:space="preserve">niespełna 16,7 tys. zł/m kw.), do którego wróciła stabilizacja  po 1% podwyżce w kwietniu. </w:t>
      </w:r>
    </w:p>
    <w:p w14:paraId="5D301876" w14:textId="26F858E8" w:rsidR="002C3E63" w:rsidRDefault="003F5A79" w:rsidP="002C3E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eastAsia="Times New Roman" w:hAnsi="Poppins" w:cs="Poppins"/>
          <w:color w:val="23232D"/>
          <w:lang w:eastAsia="pl-PL"/>
        </w:rPr>
      </w:pPr>
      <w:r>
        <w:rPr>
          <w:rFonts w:ascii="Poppins" w:eastAsia="Times New Roman" w:hAnsi="Poppins" w:cs="Poppins"/>
          <w:color w:val="23232D"/>
          <w:lang w:eastAsia="pl-PL"/>
        </w:rPr>
        <w:t xml:space="preserve">– </w:t>
      </w:r>
      <w:r w:rsidR="002C3E63"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 xml:space="preserve">Warto zauważyć, że na podwyżkę w </w:t>
      </w:r>
      <w:r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 xml:space="preserve">Trójmieście </w:t>
      </w:r>
      <w:r w:rsidR="002C3E63"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 xml:space="preserve">zapracował Gdańsk, o którym </w:t>
      </w:r>
      <w:r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>wielokrotnie</w:t>
      </w:r>
      <w:r w:rsidR="002C3E63"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 xml:space="preserve"> pisaliśmy</w:t>
      </w:r>
      <w:r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 xml:space="preserve">, że </w:t>
      </w:r>
      <w:r w:rsidR="002C3E63" w:rsidRPr="003A0FCB">
        <w:rPr>
          <w:rFonts w:ascii="Poppins" w:eastAsia="Times New Roman" w:hAnsi="Poppins" w:cs="Poppins"/>
          <w:i/>
          <w:iCs/>
          <w:color w:val="23232D"/>
          <w:lang w:eastAsia="pl-PL"/>
        </w:rPr>
        <w:t>jest specyficzną metropolią. Ze względu na jej atrakcyjność turystyczną powstaje tu dużo drogich mieszkań w projektach ulokowanych m.in. w pobliżu Zatoki Gdańskiej oraz Śródmieścia. Akurat w lutym i maju na rynek trafiła duża pula takich mieszkań</w:t>
      </w:r>
      <w:r w:rsidR="002C3E63">
        <w:rPr>
          <w:rFonts w:ascii="Poppins" w:eastAsia="Times New Roman" w:hAnsi="Poppins" w:cs="Poppins"/>
          <w:color w:val="23232D"/>
          <w:lang w:eastAsia="pl-PL"/>
        </w:rPr>
        <w:t xml:space="preserve"> – komentuje Marek Wielgo. </w:t>
      </w:r>
    </w:p>
    <w:p w14:paraId="01AE0358" w14:textId="77777777" w:rsidR="00E61644" w:rsidRDefault="00E61644" w:rsidP="000D2D2C">
      <w:pPr>
        <w:jc w:val="both"/>
        <w:rPr>
          <w:rFonts w:ascii="Poppins" w:hAnsi="Poppins" w:cs="Poppins"/>
        </w:rPr>
      </w:pPr>
      <w:r>
        <w:rPr>
          <w:rFonts w:ascii="Poppins" w:eastAsia="Times New Roman" w:hAnsi="Poppins" w:cs="Poppins"/>
          <w:color w:val="23232D"/>
          <w:lang w:eastAsia="pl-PL"/>
        </w:rPr>
        <w:t>Wygląda na to, że z</w:t>
      </w:r>
      <w:r w:rsidR="002C3E63">
        <w:rPr>
          <w:rFonts w:ascii="Poppins" w:eastAsia="Times New Roman" w:hAnsi="Poppins" w:cs="Poppins"/>
          <w:color w:val="23232D"/>
          <w:lang w:eastAsia="pl-PL"/>
        </w:rPr>
        <w:t xml:space="preserve"> podobną sytuacją mieliśmy do czynienia w </w:t>
      </w:r>
      <w:r w:rsidR="006C7446">
        <w:rPr>
          <w:rFonts w:ascii="Poppins" w:eastAsia="Times New Roman" w:hAnsi="Poppins" w:cs="Poppins"/>
          <w:color w:val="23232D"/>
          <w:lang w:eastAsia="pl-PL"/>
        </w:rPr>
        <w:t xml:space="preserve">Warszawie </w:t>
      </w:r>
      <w:r w:rsidR="002C3E63">
        <w:rPr>
          <w:rFonts w:ascii="Poppins" w:eastAsia="Times New Roman" w:hAnsi="Poppins" w:cs="Poppins"/>
          <w:color w:val="23232D"/>
          <w:lang w:eastAsia="pl-PL"/>
        </w:rPr>
        <w:t>(18,1 tys. zł/m kw.), gdzie ś</w:t>
      </w:r>
      <w:r w:rsidR="008C4724">
        <w:rPr>
          <w:rFonts w:ascii="Poppins" w:eastAsia="Times New Roman" w:hAnsi="Poppins" w:cs="Poppins"/>
          <w:color w:val="23232D"/>
          <w:lang w:eastAsia="pl-PL"/>
        </w:rPr>
        <w:t xml:space="preserve">rednia cena metra kwadratowego </w:t>
      </w:r>
      <w:r w:rsidR="002C3E63">
        <w:rPr>
          <w:rFonts w:ascii="Poppins" w:eastAsia="Times New Roman" w:hAnsi="Poppins" w:cs="Poppins"/>
          <w:color w:val="23232D"/>
          <w:lang w:eastAsia="pl-PL"/>
        </w:rPr>
        <w:t xml:space="preserve">przebiła </w:t>
      </w:r>
      <w:r>
        <w:rPr>
          <w:rFonts w:ascii="Poppins" w:eastAsia="Times New Roman" w:hAnsi="Poppins" w:cs="Poppins"/>
          <w:color w:val="23232D"/>
          <w:lang w:eastAsia="pl-PL"/>
        </w:rPr>
        <w:t xml:space="preserve">w maju </w:t>
      </w:r>
      <w:r w:rsidR="002C3E63">
        <w:rPr>
          <w:rFonts w:ascii="Poppins" w:eastAsia="Times New Roman" w:hAnsi="Poppins" w:cs="Poppins"/>
          <w:color w:val="23232D"/>
          <w:lang w:eastAsia="pl-PL"/>
        </w:rPr>
        <w:t xml:space="preserve">symboliczny pułap 18 tys. zł, choć sama podwyżka 1% zdarzyła się już w marcu. Podobną podwyżkę, drugi miesiąc z rzędu, odnotowaliśmy w </w:t>
      </w:r>
      <w:r w:rsidR="002C3E63">
        <w:rPr>
          <w:rFonts w:ascii="Poppins" w:hAnsi="Poppins" w:cs="Poppins"/>
        </w:rPr>
        <w:t xml:space="preserve">Górnośląsko-Zagłębiowskiej Metropolii (ok. 11,3 tys. zł/m kw.). </w:t>
      </w:r>
    </w:p>
    <w:p w14:paraId="69673A1B" w14:textId="0AFC23AA" w:rsidR="000D2D2C" w:rsidRDefault="000D2D2C" w:rsidP="000D2D2C">
      <w:pPr>
        <w:jc w:val="both"/>
        <w:rPr>
          <w:rFonts w:ascii="Poppins" w:eastAsia="Times New Roman" w:hAnsi="Poppins" w:cs="Poppins"/>
          <w:color w:val="23232D"/>
          <w:lang w:eastAsia="pl-PL"/>
        </w:rPr>
      </w:pPr>
      <w:r>
        <w:rPr>
          <w:rFonts w:ascii="Poppins" w:hAnsi="Poppins" w:cs="Poppins"/>
        </w:rPr>
        <w:t>Stabilizacja wróciła</w:t>
      </w:r>
      <w:r w:rsidR="00E61644">
        <w:rPr>
          <w:rFonts w:ascii="Poppins" w:hAnsi="Poppins" w:cs="Poppins"/>
        </w:rPr>
        <w:t xml:space="preserve"> za to</w:t>
      </w:r>
      <w:r>
        <w:rPr>
          <w:rFonts w:ascii="Poppins" w:hAnsi="Poppins" w:cs="Poppins"/>
        </w:rPr>
        <w:t xml:space="preserve"> do Wrocławia (ok. 14,8 tys. zł/m kw.), a w Poznaniu (13,4 tys. zł/mkw.) trwa </w:t>
      </w:r>
      <w:r w:rsidR="00E61644">
        <w:rPr>
          <w:rFonts w:ascii="Poppins" w:hAnsi="Poppins" w:cs="Poppins"/>
        </w:rPr>
        <w:t xml:space="preserve">ona </w:t>
      </w:r>
      <w:r>
        <w:rPr>
          <w:rFonts w:ascii="Poppins" w:hAnsi="Poppins" w:cs="Poppins"/>
        </w:rPr>
        <w:t>nieprzerwanie od lutego. I to właśnie stolica Wielkopolski oraz Kraków mają obecnie największe szanse na tytuł najbardziej stabilnej cenowo metropolii w 2025 r.</w:t>
      </w:r>
    </w:p>
    <w:p w14:paraId="64092228" w14:textId="382D1EE9" w:rsidR="002C3E63" w:rsidRDefault="002C3E63" w:rsidP="000D2D2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</w:rPr>
      </w:pPr>
    </w:p>
    <w:p w14:paraId="08607728" w14:textId="2ED590AA" w:rsidR="00A27290" w:rsidRPr="00A27290" w:rsidRDefault="00A27290" w:rsidP="00A2729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Poppins" w:hAnsi="Poppins" w:cs="Poppins"/>
        </w:rPr>
      </w:pPr>
      <w:r w:rsidRPr="00A27290">
        <w:rPr>
          <w:rFonts w:ascii="Poppins" w:hAnsi="Poppins" w:cs="Poppins"/>
          <w:noProof/>
        </w:rPr>
        <w:lastRenderedPageBreak/>
        <w:drawing>
          <wp:inline distT="0" distB="0" distL="0" distR="0" wp14:anchorId="7A757D9A" wp14:editId="49B3F750">
            <wp:extent cx="6645910" cy="3689985"/>
            <wp:effectExtent l="0" t="0" r="2540" b="5715"/>
            <wp:docPr id="1472601959" name="Obraz 2" descr="Obraz zawierający tekst, zrzut ekranu, Czcionka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601959" name="Obraz 2" descr="Obraz zawierający tekst, zrzut ekranu, Czcionka, diagram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8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E4D04D" w14:textId="0141DBC9" w:rsidR="00E61644" w:rsidRDefault="000D2D2C" w:rsidP="00804506">
      <w:pPr>
        <w:jc w:val="both"/>
        <w:rPr>
          <w:rFonts w:ascii="Poppins" w:eastAsia="Times New Roman" w:hAnsi="Poppins" w:cs="Poppins"/>
          <w:color w:val="23232D"/>
          <w:lang w:eastAsia="pl-PL"/>
        </w:rPr>
      </w:pPr>
      <w:r>
        <w:rPr>
          <w:rFonts w:ascii="Poppins" w:eastAsia="Times New Roman" w:hAnsi="Poppins" w:cs="Poppins"/>
          <w:color w:val="23232D"/>
          <w:lang w:eastAsia="pl-PL"/>
        </w:rPr>
        <w:t xml:space="preserve">W obu </w:t>
      </w:r>
      <w:r w:rsidR="00E61644">
        <w:rPr>
          <w:rFonts w:ascii="Poppins" w:eastAsia="Times New Roman" w:hAnsi="Poppins" w:cs="Poppins"/>
          <w:color w:val="23232D"/>
          <w:lang w:eastAsia="pl-PL"/>
        </w:rPr>
        <w:t xml:space="preserve">miastach </w:t>
      </w:r>
      <w:r>
        <w:rPr>
          <w:rFonts w:ascii="Poppins" w:eastAsia="Times New Roman" w:hAnsi="Poppins" w:cs="Poppins"/>
          <w:color w:val="23232D"/>
          <w:lang w:eastAsia="pl-PL"/>
        </w:rPr>
        <w:t xml:space="preserve">średnia cena metra kwadratowego nowych mieszkań była w maju </w:t>
      </w:r>
      <w:r w:rsidR="00E61644">
        <w:rPr>
          <w:rFonts w:ascii="Poppins" w:eastAsia="Times New Roman" w:hAnsi="Poppins" w:cs="Poppins"/>
          <w:color w:val="23232D"/>
          <w:lang w:eastAsia="pl-PL"/>
        </w:rPr>
        <w:t xml:space="preserve">zaledwie </w:t>
      </w:r>
      <w:r>
        <w:rPr>
          <w:rFonts w:ascii="Poppins" w:eastAsia="Times New Roman" w:hAnsi="Poppins" w:cs="Poppins"/>
          <w:color w:val="23232D"/>
          <w:lang w:eastAsia="pl-PL"/>
        </w:rPr>
        <w:t xml:space="preserve">o 2% wyższa niż w analogicznym okresie roku ubiegłego. </w:t>
      </w:r>
      <w:r w:rsidR="00E61644">
        <w:rPr>
          <w:rFonts w:ascii="Poppins" w:eastAsia="Times New Roman" w:hAnsi="Poppins" w:cs="Poppins"/>
          <w:color w:val="23232D"/>
          <w:lang w:eastAsia="pl-PL"/>
        </w:rPr>
        <w:t>Już tylko w Trójmieście podwyżka jest dwucyfrowa (10%). W</w:t>
      </w:r>
      <w:r>
        <w:rPr>
          <w:rFonts w:ascii="Poppins" w:eastAsia="Times New Roman" w:hAnsi="Poppins" w:cs="Poppins"/>
          <w:color w:val="23232D"/>
          <w:lang w:eastAsia="pl-PL"/>
        </w:rPr>
        <w:t xml:space="preserve"> Warszawie </w:t>
      </w:r>
      <w:r w:rsidR="00E61644">
        <w:rPr>
          <w:rFonts w:ascii="Poppins" w:eastAsia="Times New Roman" w:hAnsi="Poppins" w:cs="Poppins"/>
          <w:color w:val="23232D"/>
          <w:lang w:eastAsia="pl-PL"/>
        </w:rPr>
        <w:t xml:space="preserve">zmiana średniej ceny metra kwadratowego w okresie 12 miesięcy wynosiła w maju </w:t>
      </w:r>
      <w:r>
        <w:rPr>
          <w:rFonts w:ascii="Poppins" w:eastAsia="Times New Roman" w:hAnsi="Poppins" w:cs="Poppins"/>
          <w:color w:val="23232D"/>
          <w:lang w:eastAsia="pl-PL"/>
        </w:rPr>
        <w:t xml:space="preserve">tylko </w:t>
      </w:r>
      <w:r w:rsidR="00E61644">
        <w:rPr>
          <w:rFonts w:ascii="Poppins" w:eastAsia="Times New Roman" w:hAnsi="Poppins" w:cs="Poppins"/>
          <w:color w:val="23232D"/>
          <w:lang w:eastAsia="pl-PL"/>
        </w:rPr>
        <w:t>3</w:t>
      </w:r>
      <w:r>
        <w:rPr>
          <w:rFonts w:ascii="Poppins" w:eastAsia="Times New Roman" w:hAnsi="Poppins" w:cs="Poppins"/>
          <w:color w:val="23232D"/>
          <w:lang w:eastAsia="pl-PL"/>
        </w:rPr>
        <w:t>%</w:t>
      </w:r>
      <w:r w:rsidR="00E61644">
        <w:rPr>
          <w:rFonts w:ascii="Poppins" w:eastAsia="Times New Roman" w:hAnsi="Poppins" w:cs="Poppins"/>
          <w:color w:val="23232D"/>
          <w:lang w:eastAsia="pl-PL"/>
        </w:rPr>
        <w:t>, w Łodzi – 4%, w Górnośląsko-Zagłębiowskiej Metropolii – 6%, a we Wrocławiu – 7%.</w:t>
      </w:r>
    </w:p>
    <w:p w14:paraId="269A08D1" w14:textId="42DDE69C" w:rsidR="000D2D2C" w:rsidRDefault="000D2D2C" w:rsidP="00804506">
      <w:pPr>
        <w:jc w:val="both"/>
        <w:rPr>
          <w:rFonts w:ascii="Poppins" w:eastAsia="Times New Roman" w:hAnsi="Poppins" w:cs="Poppins"/>
          <w:color w:val="23232D"/>
          <w:lang w:eastAsia="pl-PL"/>
        </w:rPr>
      </w:pPr>
      <w:r w:rsidRPr="000D2D2C">
        <w:rPr>
          <w:rFonts w:ascii="Poppins" w:eastAsia="Times New Roman" w:hAnsi="Poppins" w:cs="Poppins"/>
          <w:noProof/>
          <w:color w:val="23232D"/>
          <w:lang w:eastAsia="pl-PL"/>
        </w:rPr>
        <w:drawing>
          <wp:inline distT="0" distB="0" distL="0" distR="0" wp14:anchorId="2D38E79F" wp14:editId="5C2B5F49">
            <wp:extent cx="6645910" cy="3679190"/>
            <wp:effectExtent l="0" t="0" r="2540" b="0"/>
            <wp:docPr id="1663446139" name="Obraz 4" descr="Obraz zawierający tekst, zrzut ekranu, Czcionka, diagram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446139" name="Obraz 4" descr="Obraz zawierający tekst, zrzut ekranu, Czcionka, diagram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67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2D2C" w:rsidSect="000D1C3F">
      <w:headerReference w:type="default" r:id="rId11"/>
      <w:pgSz w:w="11906" w:h="16838"/>
      <w:pgMar w:top="720" w:right="720" w:bottom="720" w:left="720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01931" w14:textId="77777777" w:rsidR="00072DD2" w:rsidRDefault="00072DD2" w:rsidP="00E533BD">
      <w:pPr>
        <w:spacing w:after="0" w:line="240" w:lineRule="auto"/>
      </w:pPr>
      <w:r>
        <w:separator/>
      </w:r>
    </w:p>
  </w:endnote>
  <w:endnote w:type="continuationSeparator" w:id="0">
    <w:p w14:paraId="6EF3ACFE" w14:textId="77777777" w:rsidR="00072DD2" w:rsidRDefault="00072DD2" w:rsidP="00E5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D44F" w14:textId="77777777" w:rsidR="00072DD2" w:rsidRDefault="00072DD2" w:rsidP="00E533BD">
      <w:pPr>
        <w:spacing w:after="0" w:line="240" w:lineRule="auto"/>
      </w:pPr>
      <w:r>
        <w:separator/>
      </w:r>
    </w:p>
  </w:footnote>
  <w:footnote w:type="continuationSeparator" w:id="0">
    <w:p w14:paraId="15D75927" w14:textId="77777777" w:rsidR="00072DD2" w:rsidRDefault="00072DD2" w:rsidP="00E5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483D" w14:textId="31C0457E" w:rsidR="00E533BD" w:rsidRDefault="00DA7D8F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49997B" wp14:editId="064C2B69">
          <wp:simplePos x="0" y="0"/>
          <wp:positionH relativeFrom="page">
            <wp:posOffset>28575</wp:posOffset>
          </wp:positionH>
          <wp:positionV relativeFrom="paragraph">
            <wp:posOffset>-624205</wp:posOffset>
          </wp:positionV>
          <wp:extent cx="7496810" cy="1033145"/>
          <wp:effectExtent l="0" t="0" r="0" b="0"/>
          <wp:wrapThrough wrapText="bothSides">
            <wp:wrapPolygon edited="0">
              <wp:start x="1427" y="4779"/>
              <wp:lineTo x="1153" y="6771"/>
              <wp:lineTo x="878" y="9559"/>
              <wp:lineTo x="933" y="15533"/>
              <wp:lineTo x="9331" y="18321"/>
              <wp:lineTo x="19211" y="19117"/>
              <wp:lineTo x="20693" y="19117"/>
              <wp:lineTo x="20693" y="18321"/>
              <wp:lineTo x="18717" y="11948"/>
              <wp:lineTo x="18826" y="8364"/>
              <wp:lineTo x="16302" y="7567"/>
              <wp:lineTo x="1921" y="4779"/>
              <wp:lineTo x="1427" y="4779"/>
            </wp:wrapPolygon>
          </wp:wrapThrough>
          <wp:docPr id="1909287718" name="Grafika 19092877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7" r="7"/>
                  <a:stretch>
                    <a:fillRect/>
                  </a:stretch>
                </pic:blipFill>
                <pic:spPr>
                  <a:xfrm>
                    <a:off x="0" y="0"/>
                    <a:ext cx="7496810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306C">
      <w:ptab w:relativeTo="margin" w:alignment="center" w:leader="none"/>
    </w:r>
    <w:r w:rsidR="00FB7A2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32F6"/>
    <w:multiLevelType w:val="hybridMultilevel"/>
    <w:tmpl w:val="8B5E1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84B6B"/>
    <w:multiLevelType w:val="hybridMultilevel"/>
    <w:tmpl w:val="50A42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7B3"/>
    <w:multiLevelType w:val="hybridMultilevel"/>
    <w:tmpl w:val="B94E57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26AD3"/>
    <w:multiLevelType w:val="hybridMultilevel"/>
    <w:tmpl w:val="E5B6F8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54D1B"/>
    <w:multiLevelType w:val="hybridMultilevel"/>
    <w:tmpl w:val="7B481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52262"/>
    <w:multiLevelType w:val="hybridMultilevel"/>
    <w:tmpl w:val="A9B64E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250DA"/>
    <w:multiLevelType w:val="hybridMultilevel"/>
    <w:tmpl w:val="F6F6F3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C628B"/>
    <w:multiLevelType w:val="hybridMultilevel"/>
    <w:tmpl w:val="56B00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959DD"/>
    <w:multiLevelType w:val="hybridMultilevel"/>
    <w:tmpl w:val="78C46C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94B54"/>
    <w:multiLevelType w:val="hybridMultilevel"/>
    <w:tmpl w:val="58BC9F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0355305">
    <w:abstractNumId w:val="4"/>
  </w:num>
  <w:num w:numId="2" w16cid:durableId="555049282">
    <w:abstractNumId w:val="0"/>
  </w:num>
  <w:num w:numId="3" w16cid:durableId="1982610543">
    <w:abstractNumId w:val="2"/>
  </w:num>
  <w:num w:numId="4" w16cid:durableId="1022822128">
    <w:abstractNumId w:val="1"/>
  </w:num>
  <w:num w:numId="5" w16cid:durableId="1641381131">
    <w:abstractNumId w:val="3"/>
  </w:num>
  <w:num w:numId="6" w16cid:durableId="1967351203">
    <w:abstractNumId w:val="5"/>
  </w:num>
  <w:num w:numId="7" w16cid:durableId="1589997633">
    <w:abstractNumId w:val="6"/>
  </w:num>
  <w:num w:numId="8" w16cid:durableId="1244800905">
    <w:abstractNumId w:val="8"/>
  </w:num>
  <w:num w:numId="9" w16cid:durableId="1512571355">
    <w:abstractNumId w:val="9"/>
  </w:num>
  <w:num w:numId="10" w16cid:durableId="14422618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3BD"/>
    <w:rsid w:val="000061D9"/>
    <w:rsid w:val="000064B4"/>
    <w:rsid w:val="00007107"/>
    <w:rsid w:val="00010FEA"/>
    <w:rsid w:val="0001321E"/>
    <w:rsid w:val="00015274"/>
    <w:rsid w:val="00016290"/>
    <w:rsid w:val="000255B0"/>
    <w:rsid w:val="000311F2"/>
    <w:rsid w:val="00044139"/>
    <w:rsid w:val="00045687"/>
    <w:rsid w:val="00056E3E"/>
    <w:rsid w:val="00057F54"/>
    <w:rsid w:val="00064C59"/>
    <w:rsid w:val="00064DEF"/>
    <w:rsid w:val="00070677"/>
    <w:rsid w:val="00072DD2"/>
    <w:rsid w:val="00075310"/>
    <w:rsid w:val="0007784C"/>
    <w:rsid w:val="00080FF6"/>
    <w:rsid w:val="00087149"/>
    <w:rsid w:val="000911B9"/>
    <w:rsid w:val="00097BFE"/>
    <w:rsid w:val="000A2552"/>
    <w:rsid w:val="000A2E75"/>
    <w:rsid w:val="000A52B7"/>
    <w:rsid w:val="000A6618"/>
    <w:rsid w:val="000B1FFE"/>
    <w:rsid w:val="000C1C14"/>
    <w:rsid w:val="000C2C30"/>
    <w:rsid w:val="000C43DB"/>
    <w:rsid w:val="000C446D"/>
    <w:rsid w:val="000D1C3F"/>
    <w:rsid w:val="000D2D2C"/>
    <w:rsid w:val="000D7339"/>
    <w:rsid w:val="000E427E"/>
    <w:rsid w:val="000F0B92"/>
    <w:rsid w:val="000F2327"/>
    <w:rsid w:val="000F2A84"/>
    <w:rsid w:val="000F546E"/>
    <w:rsid w:val="001003CF"/>
    <w:rsid w:val="00104340"/>
    <w:rsid w:val="00106C6C"/>
    <w:rsid w:val="0011170A"/>
    <w:rsid w:val="001175D2"/>
    <w:rsid w:val="0012008A"/>
    <w:rsid w:val="00120D40"/>
    <w:rsid w:val="0012484B"/>
    <w:rsid w:val="00130695"/>
    <w:rsid w:val="001520CE"/>
    <w:rsid w:val="00156998"/>
    <w:rsid w:val="00157E64"/>
    <w:rsid w:val="00160B41"/>
    <w:rsid w:val="001703DA"/>
    <w:rsid w:val="0017068C"/>
    <w:rsid w:val="00171955"/>
    <w:rsid w:val="001734D9"/>
    <w:rsid w:val="00176DE5"/>
    <w:rsid w:val="0017700B"/>
    <w:rsid w:val="001817C9"/>
    <w:rsid w:val="001828DA"/>
    <w:rsid w:val="00182A25"/>
    <w:rsid w:val="00182F7C"/>
    <w:rsid w:val="0018306C"/>
    <w:rsid w:val="0018447B"/>
    <w:rsid w:val="00186DA0"/>
    <w:rsid w:val="00193531"/>
    <w:rsid w:val="001941F3"/>
    <w:rsid w:val="00194693"/>
    <w:rsid w:val="00197D6C"/>
    <w:rsid w:val="001B4BA5"/>
    <w:rsid w:val="001D7997"/>
    <w:rsid w:val="001E19C9"/>
    <w:rsid w:val="001E46F6"/>
    <w:rsid w:val="001E5DFD"/>
    <w:rsid w:val="001F4F64"/>
    <w:rsid w:val="00206C58"/>
    <w:rsid w:val="00207D8E"/>
    <w:rsid w:val="00212682"/>
    <w:rsid w:val="00212DDB"/>
    <w:rsid w:val="0022090C"/>
    <w:rsid w:val="00227AC6"/>
    <w:rsid w:val="00236BFB"/>
    <w:rsid w:val="00240AAA"/>
    <w:rsid w:val="0024504F"/>
    <w:rsid w:val="0025211A"/>
    <w:rsid w:val="0025393F"/>
    <w:rsid w:val="00253B29"/>
    <w:rsid w:val="002543AF"/>
    <w:rsid w:val="00254DE4"/>
    <w:rsid w:val="00261B5A"/>
    <w:rsid w:val="0027120F"/>
    <w:rsid w:val="00286BC4"/>
    <w:rsid w:val="00290153"/>
    <w:rsid w:val="00293F01"/>
    <w:rsid w:val="002A5C18"/>
    <w:rsid w:val="002C3A0A"/>
    <w:rsid w:val="002C3E63"/>
    <w:rsid w:val="002C5A68"/>
    <w:rsid w:val="002D244C"/>
    <w:rsid w:val="002D7839"/>
    <w:rsid w:val="002E55B9"/>
    <w:rsid w:val="002E6753"/>
    <w:rsid w:val="003007CB"/>
    <w:rsid w:val="0030376C"/>
    <w:rsid w:val="00303D09"/>
    <w:rsid w:val="0032398B"/>
    <w:rsid w:val="003279F5"/>
    <w:rsid w:val="00330D9D"/>
    <w:rsid w:val="00331728"/>
    <w:rsid w:val="00335ADE"/>
    <w:rsid w:val="003434DA"/>
    <w:rsid w:val="00351EC9"/>
    <w:rsid w:val="0035478D"/>
    <w:rsid w:val="00362B8E"/>
    <w:rsid w:val="00362DF3"/>
    <w:rsid w:val="00364021"/>
    <w:rsid w:val="00367250"/>
    <w:rsid w:val="00367682"/>
    <w:rsid w:val="00377A19"/>
    <w:rsid w:val="00377A5C"/>
    <w:rsid w:val="003911F4"/>
    <w:rsid w:val="00396407"/>
    <w:rsid w:val="00396A11"/>
    <w:rsid w:val="00397C40"/>
    <w:rsid w:val="003A0464"/>
    <w:rsid w:val="003A0FCB"/>
    <w:rsid w:val="003A753E"/>
    <w:rsid w:val="003B4D48"/>
    <w:rsid w:val="003C1270"/>
    <w:rsid w:val="003C5F07"/>
    <w:rsid w:val="003C674A"/>
    <w:rsid w:val="003C74F0"/>
    <w:rsid w:val="003D28BE"/>
    <w:rsid w:val="003F4B89"/>
    <w:rsid w:val="003F4CD8"/>
    <w:rsid w:val="003F4D95"/>
    <w:rsid w:val="003F5A79"/>
    <w:rsid w:val="003F7CD6"/>
    <w:rsid w:val="004069F6"/>
    <w:rsid w:val="00410562"/>
    <w:rsid w:val="00411EB0"/>
    <w:rsid w:val="00414F41"/>
    <w:rsid w:val="0042351A"/>
    <w:rsid w:val="00424750"/>
    <w:rsid w:val="00425EFB"/>
    <w:rsid w:val="00430A77"/>
    <w:rsid w:val="00433EAC"/>
    <w:rsid w:val="00442968"/>
    <w:rsid w:val="00442EBD"/>
    <w:rsid w:val="0044468E"/>
    <w:rsid w:val="00445E56"/>
    <w:rsid w:val="0045420A"/>
    <w:rsid w:val="004647DF"/>
    <w:rsid w:val="004673C2"/>
    <w:rsid w:val="00470D4A"/>
    <w:rsid w:val="00473987"/>
    <w:rsid w:val="00494AD3"/>
    <w:rsid w:val="004A5342"/>
    <w:rsid w:val="004A5DBC"/>
    <w:rsid w:val="004B13A7"/>
    <w:rsid w:val="004B34BB"/>
    <w:rsid w:val="004B3C07"/>
    <w:rsid w:val="004C4395"/>
    <w:rsid w:val="004C5CC2"/>
    <w:rsid w:val="004D6F30"/>
    <w:rsid w:val="004E451E"/>
    <w:rsid w:val="004F791A"/>
    <w:rsid w:val="00504683"/>
    <w:rsid w:val="00504701"/>
    <w:rsid w:val="0050728D"/>
    <w:rsid w:val="00507867"/>
    <w:rsid w:val="00507B27"/>
    <w:rsid w:val="0051474C"/>
    <w:rsid w:val="00530633"/>
    <w:rsid w:val="0053121A"/>
    <w:rsid w:val="00531A1C"/>
    <w:rsid w:val="005329D7"/>
    <w:rsid w:val="00532B40"/>
    <w:rsid w:val="0053591A"/>
    <w:rsid w:val="005406EE"/>
    <w:rsid w:val="005409A4"/>
    <w:rsid w:val="005428ED"/>
    <w:rsid w:val="00545A40"/>
    <w:rsid w:val="00546023"/>
    <w:rsid w:val="005463BD"/>
    <w:rsid w:val="00563DA8"/>
    <w:rsid w:val="00565B3F"/>
    <w:rsid w:val="00571D71"/>
    <w:rsid w:val="005756AC"/>
    <w:rsid w:val="00583E9C"/>
    <w:rsid w:val="00584EF8"/>
    <w:rsid w:val="005865D9"/>
    <w:rsid w:val="00595106"/>
    <w:rsid w:val="005A52CF"/>
    <w:rsid w:val="005B6EC7"/>
    <w:rsid w:val="005C2CA9"/>
    <w:rsid w:val="005D03E9"/>
    <w:rsid w:val="005D60E5"/>
    <w:rsid w:val="005D6829"/>
    <w:rsid w:val="005E154B"/>
    <w:rsid w:val="005E1981"/>
    <w:rsid w:val="005E3521"/>
    <w:rsid w:val="00606425"/>
    <w:rsid w:val="00610A0D"/>
    <w:rsid w:val="00615A6B"/>
    <w:rsid w:val="006170B5"/>
    <w:rsid w:val="006331DF"/>
    <w:rsid w:val="00634812"/>
    <w:rsid w:val="00635282"/>
    <w:rsid w:val="00641650"/>
    <w:rsid w:val="006512ED"/>
    <w:rsid w:val="00655E69"/>
    <w:rsid w:val="00656A92"/>
    <w:rsid w:val="0066231E"/>
    <w:rsid w:val="006644B0"/>
    <w:rsid w:val="00667839"/>
    <w:rsid w:val="00686E46"/>
    <w:rsid w:val="00686EF4"/>
    <w:rsid w:val="006914AC"/>
    <w:rsid w:val="00693D0A"/>
    <w:rsid w:val="006A6D7E"/>
    <w:rsid w:val="006B2F19"/>
    <w:rsid w:val="006C07E3"/>
    <w:rsid w:val="006C64C7"/>
    <w:rsid w:val="006C6EED"/>
    <w:rsid w:val="006C7246"/>
    <w:rsid w:val="006C7446"/>
    <w:rsid w:val="006D1A53"/>
    <w:rsid w:val="006E144D"/>
    <w:rsid w:val="006E194D"/>
    <w:rsid w:val="006E467A"/>
    <w:rsid w:val="006E6F25"/>
    <w:rsid w:val="006F0A66"/>
    <w:rsid w:val="006F1831"/>
    <w:rsid w:val="006F28DE"/>
    <w:rsid w:val="006F2CCA"/>
    <w:rsid w:val="006F5B6C"/>
    <w:rsid w:val="007016FC"/>
    <w:rsid w:val="00704E7E"/>
    <w:rsid w:val="00705C06"/>
    <w:rsid w:val="0071262C"/>
    <w:rsid w:val="007140E1"/>
    <w:rsid w:val="00715488"/>
    <w:rsid w:val="00720322"/>
    <w:rsid w:val="007217C6"/>
    <w:rsid w:val="00722C59"/>
    <w:rsid w:val="00725402"/>
    <w:rsid w:val="00726A64"/>
    <w:rsid w:val="007407DA"/>
    <w:rsid w:val="00744A6F"/>
    <w:rsid w:val="007461EC"/>
    <w:rsid w:val="00747B78"/>
    <w:rsid w:val="007503A6"/>
    <w:rsid w:val="00751153"/>
    <w:rsid w:val="007604AE"/>
    <w:rsid w:val="00774726"/>
    <w:rsid w:val="00776FBD"/>
    <w:rsid w:val="00782C3E"/>
    <w:rsid w:val="0078707B"/>
    <w:rsid w:val="00793B7D"/>
    <w:rsid w:val="007A2161"/>
    <w:rsid w:val="007A2AED"/>
    <w:rsid w:val="007C0474"/>
    <w:rsid w:val="007C6EA0"/>
    <w:rsid w:val="007C7E18"/>
    <w:rsid w:val="007E0371"/>
    <w:rsid w:val="007E0BB9"/>
    <w:rsid w:val="007E10C0"/>
    <w:rsid w:val="007E3768"/>
    <w:rsid w:val="007E46B1"/>
    <w:rsid w:val="007F16BC"/>
    <w:rsid w:val="007F2ADF"/>
    <w:rsid w:val="007F3FFA"/>
    <w:rsid w:val="00801EEA"/>
    <w:rsid w:val="00804506"/>
    <w:rsid w:val="00804614"/>
    <w:rsid w:val="00805026"/>
    <w:rsid w:val="00807600"/>
    <w:rsid w:val="00825AD9"/>
    <w:rsid w:val="008346F5"/>
    <w:rsid w:val="00836B91"/>
    <w:rsid w:val="00843CC7"/>
    <w:rsid w:val="0085114C"/>
    <w:rsid w:val="008564CE"/>
    <w:rsid w:val="00864469"/>
    <w:rsid w:val="00871168"/>
    <w:rsid w:val="00871747"/>
    <w:rsid w:val="00881AA6"/>
    <w:rsid w:val="00884A9A"/>
    <w:rsid w:val="008912A7"/>
    <w:rsid w:val="00892A7C"/>
    <w:rsid w:val="008A0725"/>
    <w:rsid w:val="008A0FDF"/>
    <w:rsid w:val="008A109B"/>
    <w:rsid w:val="008A1559"/>
    <w:rsid w:val="008A7207"/>
    <w:rsid w:val="008B5BDC"/>
    <w:rsid w:val="008C004E"/>
    <w:rsid w:val="008C4684"/>
    <w:rsid w:val="008C4724"/>
    <w:rsid w:val="008C55BD"/>
    <w:rsid w:val="008C6F2D"/>
    <w:rsid w:val="008D02ED"/>
    <w:rsid w:val="008D2313"/>
    <w:rsid w:val="008E239F"/>
    <w:rsid w:val="008E3F84"/>
    <w:rsid w:val="008F0447"/>
    <w:rsid w:val="008F7B1C"/>
    <w:rsid w:val="009032D8"/>
    <w:rsid w:val="00905B12"/>
    <w:rsid w:val="0091278B"/>
    <w:rsid w:val="009232E8"/>
    <w:rsid w:val="00931E5A"/>
    <w:rsid w:val="0093613E"/>
    <w:rsid w:val="00937CE1"/>
    <w:rsid w:val="00944E9D"/>
    <w:rsid w:val="00945877"/>
    <w:rsid w:val="00945F4F"/>
    <w:rsid w:val="00951495"/>
    <w:rsid w:val="0095195F"/>
    <w:rsid w:val="00960BB4"/>
    <w:rsid w:val="00961FD0"/>
    <w:rsid w:val="00962040"/>
    <w:rsid w:val="00964FBC"/>
    <w:rsid w:val="00965523"/>
    <w:rsid w:val="00967D21"/>
    <w:rsid w:val="00970819"/>
    <w:rsid w:val="009771B2"/>
    <w:rsid w:val="009809A4"/>
    <w:rsid w:val="00981059"/>
    <w:rsid w:val="009844D1"/>
    <w:rsid w:val="00990AA6"/>
    <w:rsid w:val="009A324B"/>
    <w:rsid w:val="009A3D85"/>
    <w:rsid w:val="009A4AA4"/>
    <w:rsid w:val="009A55A3"/>
    <w:rsid w:val="009A5BD7"/>
    <w:rsid w:val="009C0376"/>
    <w:rsid w:val="009C2310"/>
    <w:rsid w:val="009C234B"/>
    <w:rsid w:val="009D452D"/>
    <w:rsid w:val="009E01D9"/>
    <w:rsid w:val="009E241E"/>
    <w:rsid w:val="009E428A"/>
    <w:rsid w:val="009E7039"/>
    <w:rsid w:val="00A0126E"/>
    <w:rsid w:val="00A048B6"/>
    <w:rsid w:val="00A05029"/>
    <w:rsid w:val="00A17286"/>
    <w:rsid w:val="00A17D1B"/>
    <w:rsid w:val="00A22BCB"/>
    <w:rsid w:val="00A23345"/>
    <w:rsid w:val="00A24093"/>
    <w:rsid w:val="00A27290"/>
    <w:rsid w:val="00A43266"/>
    <w:rsid w:val="00A478CB"/>
    <w:rsid w:val="00A51869"/>
    <w:rsid w:val="00A547BE"/>
    <w:rsid w:val="00A61B43"/>
    <w:rsid w:val="00A64C0A"/>
    <w:rsid w:val="00A64F69"/>
    <w:rsid w:val="00A66548"/>
    <w:rsid w:val="00A66D55"/>
    <w:rsid w:val="00A67ABA"/>
    <w:rsid w:val="00A71F6F"/>
    <w:rsid w:val="00A74B61"/>
    <w:rsid w:val="00A81BE6"/>
    <w:rsid w:val="00A90FB0"/>
    <w:rsid w:val="00A924CC"/>
    <w:rsid w:val="00AA2B98"/>
    <w:rsid w:val="00AA5758"/>
    <w:rsid w:val="00AB702B"/>
    <w:rsid w:val="00AC69E1"/>
    <w:rsid w:val="00AF5B18"/>
    <w:rsid w:val="00AF6C7F"/>
    <w:rsid w:val="00B141B2"/>
    <w:rsid w:val="00B15F6C"/>
    <w:rsid w:val="00B17438"/>
    <w:rsid w:val="00B17444"/>
    <w:rsid w:val="00B238FA"/>
    <w:rsid w:val="00B24C21"/>
    <w:rsid w:val="00B33F85"/>
    <w:rsid w:val="00B357EC"/>
    <w:rsid w:val="00B41266"/>
    <w:rsid w:val="00B420E5"/>
    <w:rsid w:val="00B42848"/>
    <w:rsid w:val="00B430F1"/>
    <w:rsid w:val="00B4505A"/>
    <w:rsid w:val="00B46BF2"/>
    <w:rsid w:val="00B52215"/>
    <w:rsid w:val="00B528F9"/>
    <w:rsid w:val="00B5353F"/>
    <w:rsid w:val="00B55905"/>
    <w:rsid w:val="00B56DBE"/>
    <w:rsid w:val="00B6280B"/>
    <w:rsid w:val="00B6641D"/>
    <w:rsid w:val="00B675F4"/>
    <w:rsid w:val="00B7728E"/>
    <w:rsid w:val="00B816B2"/>
    <w:rsid w:val="00B90C5F"/>
    <w:rsid w:val="00B9160B"/>
    <w:rsid w:val="00BA0C8F"/>
    <w:rsid w:val="00BA48E5"/>
    <w:rsid w:val="00BA4AE2"/>
    <w:rsid w:val="00BA5DA4"/>
    <w:rsid w:val="00BB142D"/>
    <w:rsid w:val="00BB2701"/>
    <w:rsid w:val="00BB39CE"/>
    <w:rsid w:val="00BC0CC0"/>
    <w:rsid w:val="00BC64E8"/>
    <w:rsid w:val="00BD33FF"/>
    <w:rsid w:val="00BE27DB"/>
    <w:rsid w:val="00BE548A"/>
    <w:rsid w:val="00BF21C7"/>
    <w:rsid w:val="00BF285E"/>
    <w:rsid w:val="00BF2F46"/>
    <w:rsid w:val="00BF3B08"/>
    <w:rsid w:val="00BF430F"/>
    <w:rsid w:val="00C01224"/>
    <w:rsid w:val="00C05921"/>
    <w:rsid w:val="00C10188"/>
    <w:rsid w:val="00C12248"/>
    <w:rsid w:val="00C2323A"/>
    <w:rsid w:val="00C244E4"/>
    <w:rsid w:val="00C26D66"/>
    <w:rsid w:val="00C35B7E"/>
    <w:rsid w:val="00C46446"/>
    <w:rsid w:val="00C50A12"/>
    <w:rsid w:val="00C5125A"/>
    <w:rsid w:val="00C73133"/>
    <w:rsid w:val="00C73FD2"/>
    <w:rsid w:val="00C840B0"/>
    <w:rsid w:val="00C929AE"/>
    <w:rsid w:val="00C940D0"/>
    <w:rsid w:val="00CA107D"/>
    <w:rsid w:val="00CA2956"/>
    <w:rsid w:val="00CA33AD"/>
    <w:rsid w:val="00CA47CA"/>
    <w:rsid w:val="00CB1B68"/>
    <w:rsid w:val="00CB6F57"/>
    <w:rsid w:val="00CB7C00"/>
    <w:rsid w:val="00CC5797"/>
    <w:rsid w:val="00CD15B5"/>
    <w:rsid w:val="00CF036B"/>
    <w:rsid w:val="00CF2699"/>
    <w:rsid w:val="00CF2FD5"/>
    <w:rsid w:val="00CF4C91"/>
    <w:rsid w:val="00CF7538"/>
    <w:rsid w:val="00D059DB"/>
    <w:rsid w:val="00D061AE"/>
    <w:rsid w:val="00D1044B"/>
    <w:rsid w:val="00D17BA2"/>
    <w:rsid w:val="00D21193"/>
    <w:rsid w:val="00D27B6F"/>
    <w:rsid w:val="00D3042F"/>
    <w:rsid w:val="00D320B2"/>
    <w:rsid w:val="00D404CA"/>
    <w:rsid w:val="00D455CB"/>
    <w:rsid w:val="00D546D9"/>
    <w:rsid w:val="00D54E03"/>
    <w:rsid w:val="00D56734"/>
    <w:rsid w:val="00D56A8C"/>
    <w:rsid w:val="00D61549"/>
    <w:rsid w:val="00D66C8C"/>
    <w:rsid w:val="00D70C61"/>
    <w:rsid w:val="00D72B55"/>
    <w:rsid w:val="00D75392"/>
    <w:rsid w:val="00D755E0"/>
    <w:rsid w:val="00D77127"/>
    <w:rsid w:val="00DA0E39"/>
    <w:rsid w:val="00DA494D"/>
    <w:rsid w:val="00DA72F4"/>
    <w:rsid w:val="00DA75D1"/>
    <w:rsid w:val="00DA7D8F"/>
    <w:rsid w:val="00DB175C"/>
    <w:rsid w:val="00DB22D0"/>
    <w:rsid w:val="00DB5710"/>
    <w:rsid w:val="00DB60A0"/>
    <w:rsid w:val="00DB6659"/>
    <w:rsid w:val="00DB6718"/>
    <w:rsid w:val="00DC1870"/>
    <w:rsid w:val="00DC3442"/>
    <w:rsid w:val="00DC4491"/>
    <w:rsid w:val="00DC77CB"/>
    <w:rsid w:val="00DD6A44"/>
    <w:rsid w:val="00DE2E1D"/>
    <w:rsid w:val="00DE56B9"/>
    <w:rsid w:val="00DF6730"/>
    <w:rsid w:val="00E13551"/>
    <w:rsid w:val="00E15176"/>
    <w:rsid w:val="00E20436"/>
    <w:rsid w:val="00E245F0"/>
    <w:rsid w:val="00E252B1"/>
    <w:rsid w:val="00E25AAC"/>
    <w:rsid w:val="00E3093D"/>
    <w:rsid w:val="00E32A58"/>
    <w:rsid w:val="00E32F03"/>
    <w:rsid w:val="00E3719E"/>
    <w:rsid w:val="00E440F2"/>
    <w:rsid w:val="00E46864"/>
    <w:rsid w:val="00E533BD"/>
    <w:rsid w:val="00E55E92"/>
    <w:rsid w:val="00E61644"/>
    <w:rsid w:val="00E716EF"/>
    <w:rsid w:val="00E72209"/>
    <w:rsid w:val="00E73303"/>
    <w:rsid w:val="00E80F52"/>
    <w:rsid w:val="00E84E26"/>
    <w:rsid w:val="00E90ECC"/>
    <w:rsid w:val="00E93CE5"/>
    <w:rsid w:val="00EA1034"/>
    <w:rsid w:val="00EA140F"/>
    <w:rsid w:val="00EA18AB"/>
    <w:rsid w:val="00EA269B"/>
    <w:rsid w:val="00EA316E"/>
    <w:rsid w:val="00EA3946"/>
    <w:rsid w:val="00EA5612"/>
    <w:rsid w:val="00EA6AE8"/>
    <w:rsid w:val="00EA6B8B"/>
    <w:rsid w:val="00EA7B33"/>
    <w:rsid w:val="00EC10B9"/>
    <w:rsid w:val="00ED61B2"/>
    <w:rsid w:val="00ED6CE9"/>
    <w:rsid w:val="00EE6896"/>
    <w:rsid w:val="00EF0383"/>
    <w:rsid w:val="00F009B8"/>
    <w:rsid w:val="00F05206"/>
    <w:rsid w:val="00F06678"/>
    <w:rsid w:val="00F07241"/>
    <w:rsid w:val="00F17553"/>
    <w:rsid w:val="00F21411"/>
    <w:rsid w:val="00F22E6F"/>
    <w:rsid w:val="00F2311C"/>
    <w:rsid w:val="00F27BE9"/>
    <w:rsid w:val="00F27DDC"/>
    <w:rsid w:val="00F32849"/>
    <w:rsid w:val="00F342C3"/>
    <w:rsid w:val="00F3533F"/>
    <w:rsid w:val="00F52BC1"/>
    <w:rsid w:val="00F5426C"/>
    <w:rsid w:val="00F548A5"/>
    <w:rsid w:val="00F56C7E"/>
    <w:rsid w:val="00F60C6C"/>
    <w:rsid w:val="00F63485"/>
    <w:rsid w:val="00F6547E"/>
    <w:rsid w:val="00F7084C"/>
    <w:rsid w:val="00F72030"/>
    <w:rsid w:val="00F75FE9"/>
    <w:rsid w:val="00F90A18"/>
    <w:rsid w:val="00F94C5A"/>
    <w:rsid w:val="00F9538E"/>
    <w:rsid w:val="00F95822"/>
    <w:rsid w:val="00F95E01"/>
    <w:rsid w:val="00F96D36"/>
    <w:rsid w:val="00FA42CC"/>
    <w:rsid w:val="00FB1774"/>
    <w:rsid w:val="00FB40F8"/>
    <w:rsid w:val="00FB7A20"/>
    <w:rsid w:val="00FC3770"/>
    <w:rsid w:val="00FC55EE"/>
    <w:rsid w:val="00FC6E67"/>
    <w:rsid w:val="00FD5C22"/>
    <w:rsid w:val="00FE4A9A"/>
    <w:rsid w:val="00FF1AE0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EF5DA"/>
  <w15:chartTrackingRefBased/>
  <w15:docId w15:val="{F36E7F9C-64BC-455F-93AF-CCB032D6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4647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33BD"/>
  </w:style>
  <w:style w:type="paragraph" w:styleId="Stopka">
    <w:name w:val="footer"/>
    <w:basedOn w:val="Normalny"/>
    <w:link w:val="StopkaZnak"/>
    <w:uiPriority w:val="99"/>
    <w:unhideWhenUsed/>
    <w:rsid w:val="00E5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33BD"/>
  </w:style>
  <w:style w:type="paragraph" w:styleId="NormalnyWeb">
    <w:name w:val="Normal (Web)"/>
    <w:basedOn w:val="Normalny"/>
    <w:uiPriority w:val="99"/>
    <w:unhideWhenUsed/>
    <w:rsid w:val="00271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7120F"/>
    <w:rPr>
      <w:color w:val="0000FF"/>
      <w:u w:val="single"/>
    </w:rPr>
  </w:style>
  <w:style w:type="character" w:customStyle="1" w:styleId="hgkelc">
    <w:name w:val="hgkelc"/>
    <w:basedOn w:val="Domylnaczcionkaakapitu"/>
    <w:rsid w:val="00E3719E"/>
  </w:style>
  <w:style w:type="character" w:styleId="Pogrubienie">
    <w:name w:val="Strong"/>
    <w:basedOn w:val="Domylnaczcionkaakapitu"/>
    <w:uiPriority w:val="22"/>
    <w:qFormat/>
    <w:rsid w:val="004C4395"/>
    <w:rPr>
      <w:b/>
      <w:bCs/>
    </w:rPr>
  </w:style>
  <w:style w:type="paragraph" w:styleId="Bezodstpw">
    <w:name w:val="No Spacing"/>
    <w:uiPriority w:val="1"/>
    <w:qFormat/>
    <w:rsid w:val="00F27BE9"/>
    <w:pPr>
      <w:spacing w:after="0" w:line="240" w:lineRule="auto"/>
    </w:pPr>
  </w:style>
  <w:style w:type="paragraph" w:customStyle="1" w:styleId="Textbody">
    <w:name w:val="Text body"/>
    <w:basedOn w:val="Normalny"/>
    <w:rsid w:val="00571D71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D75392"/>
    <w:pPr>
      <w:spacing w:after="0" w:line="240" w:lineRule="auto"/>
      <w:ind w:left="720"/>
      <w:contextualSpacing/>
    </w:pPr>
    <w:rPr>
      <w:rFonts w:ascii="Calibri" w:hAnsi="Calibri" w:cs="Calibri"/>
      <w:lang w:eastAsia="pl-PL"/>
    </w:rPr>
  </w:style>
  <w:style w:type="character" w:styleId="Uwydatnienie">
    <w:name w:val="Emphasis"/>
    <w:basedOn w:val="Domylnaczcionkaakapitu"/>
    <w:uiPriority w:val="20"/>
    <w:qFormat/>
    <w:rsid w:val="000E427E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4647D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custom-1oer2oc">
    <w:name w:val="custom-1oer2oc"/>
    <w:basedOn w:val="Normalny"/>
    <w:rsid w:val="0046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B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B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B7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15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ynekpierwotny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5A948-74EE-46C4-AA71-52FAB671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Kazimierczak</dc:creator>
  <cp:keywords/>
  <dc:description/>
  <cp:lastModifiedBy>Marlena Rzepniewska</cp:lastModifiedBy>
  <cp:revision>16</cp:revision>
  <cp:lastPrinted>2023-07-05T08:38:00Z</cp:lastPrinted>
  <dcterms:created xsi:type="dcterms:W3CDTF">2025-02-03T08:42:00Z</dcterms:created>
  <dcterms:modified xsi:type="dcterms:W3CDTF">2025-06-02T11:53:00Z</dcterms:modified>
</cp:coreProperties>
</file>